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69647" w14:textId="4989808F" w:rsidR="009F219E" w:rsidRDefault="00FE15CC">
      <w:r w:rsidRPr="00EB7AC8">
        <w:rPr>
          <w:b/>
          <w:bCs/>
          <w:u w:val="single"/>
        </w:rPr>
        <w:t>Accounts and Financial Reporting pending requirements</w:t>
      </w:r>
      <w:r>
        <w:t>;</w:t>
      </w:r>
    </w:p>
    <w:p w14:paraId="55DB3504" w14:textId="1890FBF7" w:rsidR="00FE15CC" w:rsidRDefault="00B226BF" w:rsidP="00FE15CC">
      <w:pPr>
        <w:pStyle w:val="ListParagraph"/>
        <w:numPr>
          <w:ilvl w:val="0"/>
          <w:numId w:val="1"/>
        </w:numPr>
      </w:pPr>
      <w:r w:rsidRPr="005A14E7">
        <w:rPr>
          <w:b/>
          <w:bCs/>
        </w:rPr>
        <w:t>Customer Master</w:t>
      </w:r>
      <w:r w:rsidR="00FE15CC">
        <w:t>: -</w:t>
      </w:r>
    </w:p>
    <w:p w14:paraId="2D81366A" w14:textId="78127329" w:rsidR="00FE15CC" w:rsidRDefault="00FE15CC" w:rsidP="00E32F22">
      <w:pPr>
        <w:pStyle w:val="ListParagraph"/>
        <w:numPr>
          <w:ilvl w:val="0"/>
          <w:numId w:val="2"/>
        </w:numPr>
      </w:pPr>
      <w:r>
        <w:t>Customer Rebate and respective provisions in C</w:t>
      </w:r>
      <w:r w:rsidR="00E32F22">
        <w:t xml:space="preserve">hart </w:t>
      </w:r>
      <w:proofErr w:type="gramStart"/>
      <w:r>
        <w:t>O</w:t>
      </w:r>
      <w:r w:rsidR="00E32F22">
        <w:t>f</w:t>
      </w:r>
      <w:proofErr w:type="gramEnd"/>
      <w:r w:rsidR="00E32F22">
        <w:t xml:space="preserve"> Accounts: -</w:t>
      </w:r>
      <w:r>
        <w:t xml:space="preserve"> A provision entry needs to be passed in background (GL is created in COA) whenever a sales invoice is posted to </w:t>
      </w:r>
      <w:r w:rsidR="00E32F22">
        <w:t xml:space="preserve">a </w:t>
      </w:r>
      <w:r>
        <w:t xml:space="preserve">customer </w:t>
      </w:r>
      <w:r w:rsidR="00E32F22">
        <w:t xml:space="preserve">ledger </w:t>
      </w:r>
      <w:r>
        <w:t>who is having rebate agreements (</w:t>
      </w:r>
      <w:r w:rsidR="00E32F22">
        <w:t xml:space="preserve">Fixed </w:t>
      </w:r>
      <w:r>
        <w:t xml:space="preserve">% on sales) with </w:t>
      </w:r>
      <w:r w:rsidR="00E32F22">
        <w:t>company.</w:t>
      </w:r>
    </w:p>
    <w:p w14:paraId="00ADD094" w14:textId="7A423E2B" w:rsidR="00E32F22" w:rsidRDefault="00E32F22" w:rsidP="00E32F22">
      <w:pPr>
        <w:pStyle w:val="ListParagraph"/>
        <w:numPr>
          <w:ilvl w:val="0"/>
          <w:numId w:val="1"/>
        </w:numPr>
      </w:pPr>
      <w:r w:rsidRPr="005A14E7">
        <w:rPr>
          <w:b/>
          <w:bCs/>
        </w:rPr>
        <w:t>Fixed Asset Master</w:t>
      </w:r>
      <w:r>
        <w:t>: -</w:t>
      </w:r>
    </w:p>
    <w:p w14:paraId="77F6F792" w14:textId="47179F28" w:rsidR="00E32F22" w:rsidRDefault="00E32F22" w:rsidP="00E32F22">
      <w:pPr>
        <w:pStyle w:val="ListParagraph"/>
        <w:numPr>
          <w:ilvl w:val="0"/>
          <w:numId w:val="4"/>
        </w:numPr>
      </w:pPr>
      <w:r>
        <w:t>Fixed Asset Masters and related set-up should be available in production environment as per Fixed Asset grouping in COA.</w:t>
      </w:r>
    </w:p>
    <w:p w14:paraId="051049F3" w14:textId="101C977E" w:rsidR="00D24F19" w:rsidRDefault="00D24F19" w:rsidP="00D24F19">
      <w:r w:rsidRPr="00D24F19">
        <w:rPr>
          <w:noProof/>
        </w:rPr>
        <w:drawing>
          <wp:inline distT="0" distB="0" distL="0" distR="0" wp14:anchorId="33EC72A6" wp14:editId="21A09EC2">
            <wp:extent cx="5943600" cy="1170940"/>
            <wp:effectExtent l="0" t="0" r="0" b="0"/>
            <wp:docPr id="19708074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80747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7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C20CE" w14:textId="5A16AAFC" w:rsidR="00D24F19" w:rsidRDefault="00D24F19" w:rsidP="00D24F19">
      <w:r w:rsidRPr="00D24F19">
        <w:rPr>
          <w:noProof/>
        </w:rPr>
        <w:drawing>
          <wp:inline distT="0" distB="0" distL="0" distR="0" wp14:anchorId="32AA5B1E" wp14:editId="75DD0F90">
            <wp:extent cx="5943600" cy="2954655"/>
            <wp:effectExtent l="0" t="0" r="0" b="0"/>
            <wp:docPr id="23534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341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5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FAAA8" w14:textId="09A5D7CD" w:rsidR="00E32F22" w:rsidRDefault="00E32F22" w:rsidP="00E32F22">
      <w:pPr>
        <w:pStyle w:val="ListParagraph"/>
        <w:numPr>
          <w:ilvl w:val="0"/>
          <w:numId w:val="1"/>
        </w:numPr>
      </w:pPr>
      <w:r w:rsidRPr="005A14E7">
        <w:rPr>
          <w:b/>
          <w:bCs/>
        </w:rPr>
        <w:t>Employee Master</w:t>
      </w:r>
      <w:r>
        <w:t xml:space="preserve">: - </w:t>
      </w:r>
    </w:p>
    <w:p w14:paraId="7B911222" w14:textId="22503418" w:rsidR="00E32F22" w:rsidRDefault="00E32F22" w:rsidP="00E32F22">
      <w:pPr>
        <w:pStyle w:val="ListParagraph"/>
        <w:numPr>
          <w:ilvl w:val="0"/>
          <w:numId w:val="5"/>
        </w:numPr>
      </w:pPr>
      <w:r>
        <w:t xml:space="preserve">Changes in Employee Master as per enclosed file and </w:t>
      </w:r>
      <w:r w:rsidR="00B226BF">
        <w:t>setting up employee dimension to account employee claims and related expenses.</w:t>
      </w:r>
    </w:p>
    <w:p w14:paraId="0CF8E350" w14:textId="056B8CBD" w:rsidR="00D24F19" w:rsidRDefault="00EB7AC8" w:rsidP="00D24F19">
      <w:r>
        <w:object w:dxaOrig="1534" w:dyaOrig="997" w14:anchorId="675071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7" o:title=""/>
          </v:shape>
          <o:OLEObject Type="Embed" ProgID="Excel.Sheet.12" ShapeID="_x0000_i1025" DrawAspect="Icon" ObjectID="_1748354527" r:id="rId8"/>
        </w:object>
      </w:r>
    </w:p>
    <w:p w14:paraId="3B811DD3" w14:textId="77777777" w:rsidR="00EB7AC8" w:rsidRDefault="00EB7AC8" w:rsidP="00D24F19"/>
    <w:p w14:paraId="3F6A8CC5" w14:textId="77777777" w:rsidR="00EB7AC8" w:rsidRDefault="00EB7AC8" w:rsidP="00D24F19"/>
    <w:p w14:paraId="4FF230D5" w14:textId="18118D37" w:rsidR="00B226BF" w:rsidRPr="00B226BF" w:rsidRDefault="00B226BF" w:rsidP="00B226BF">
      <w:pPr>
        <w:pStyle w:val="ListParagraph"/>
        <w:numPr>
          <w:ilvl w:val="0"/>
          <w:numId w:val="1"/>
        </w:numPr>
      </w:pPr>
      <w:r w:rsidRPr="005A14E7">
        <w:rPr>
          <w:rFonts w:eastAsia="Times New Roman"/>
          <w:b/>
          <w:bCs/>
        </w:rPr>
        <w:lastRenderedPageBreak/>
        <w:t>Banking, Payments &amp; Collection</w:t>
      </w:r>
      <w:r>
        <w:rPr>
          <w:rFonts w:eastAsia="Times New Roman"/>
        </w:rPr>
        <w:t>: -</w:t>
      </w:r>
    </w:p>
    <w:p w14:paraId="4F38A346" w14:textId="1C5068B1" w:rsidR="00B226BF" w:rsidRDefault="00B226BF" w:rsidP="00B226BF">
      <w:pPr>
        <w:pStyle w:val="ListParagraph"/>
        <w:numPr>
          <w:ilvl w:val="0"/>
          <w:numId w:val="6"/>
        </w:numPr>
      </w:pPr>
      <w:r>
        <w:t>PDC Module for PDC Receipt and PDC Payments</w:t>
      </w:r>
      <w:r w:rsidR="00EB7AC8">
        <w:t>: -</w:t>
      </w:r>
      <w:r>
        <w:t xml:space="preserve"> If Module is not available, system should facilitate auto conversion of PDC entries to bank ledger on PDC Maturity Date.</w:t>
      </w:r>
    </w:p>
    <w:p w14:paraId="0804A092" w14:textId="58DDF1DB" w:rsidR="00EB7AC8" w:rsidRDefault="00486438" w:rsidP="00EB7AC8">
      <w:r w:rsidRPr="00486438">
        <w:rPr>
          <w:noProof/>
        </w:rPr>
        <w:drawing>
          <wp:inline distT="0" distB="0" distL="0" distR="0" wp14:anchorId="5594371F" wp14:editId="001916B4">
            <wp:extent cx="5943600" cy="2374265"/>
            <wp:effectExtent l="0" t="0" r="0" b="6985"/>
            <wp:docPr id="8460212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02127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7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B294C" w14:textId="198E0386" w:rsidR="00EB7AC8" w:rsidRPr="00486438" w:rsidRDefault="00EB7AC8" w:rsidP="00B226BF">
      <w:pPr>
        <w:pStyle w:val="ListParagraph"/>
        <w:numPr>
          <w:ilvl w:val="0"/>
          <w:numId w:val="6"/>
        </w:numPr>
      </w:pPr>
      <w:r>
        <w:t xml:space="preserve">Bank Reconciliation: - </w:t>
      </w:r>
      <w:r>
        <w:rPr>
          <w:rFonts w:eastAsia="Times New Roman"/>
        </w:rPr>
        <w:t>System to facilitate Manual Bank reconciliation (At present, bank reconciliation can’t be performed manually due to lack of check number in bank ledgers and reconciliation template).</w:t>
      </w:r>
    </w:p>
    <w:p w14:paraId="5DBCA795" w14:textId="77777777" w:rsidR="00486438" w:rsidRDefault="00486438" w:rsidP="00486438"/>
    <w:p w14:paraId="785DAF4C" w14:textId="7E26BAB4" w:rsidR="00B226BF" w:rsidRDefault="00B226BF" w:rsidP="00B226BF">
      <w:pPr>
        <w:pStyle w:val="ListParagraph"/>
        <w:numPr>
          <w:ilvl w:val="0"/>
          <w:numId w:val="1"/>
        </w:numPr>
      </w:pPr>
      <w:r w:rsidRPr="005A14E7">
        <w:rPr>
          <w:b/>
          <w:bCs/>
        </w:rPr>
        <w:t>Chart Of Account</w:t>
      </w:r>
      <w:r>
        <w:t>: -</w:t>
      </w:r>
    </w:p>
    <w:p w14:paraId="62E38D00" w14:textId="2359EAF4" w:rsidR="00EB7AC8" w:rsidRDefault="00B226BF" w:rsidP="00EB7AC8">
      <w:pPr>
        <w:pStyle w:val="ListParagraph"/>
        <w:numPr>
          <w:ilvl w:val="0"/>
          <w:numId w:val="7"/>
        </w:numPr>
      </w:pPr>
      <w:r>
        <w:t>Account subcategory: - Needs to create account subcategory in COA to map Trading Income and Trading Expenses to calculate Gross Profit and Operating Income and Operating Expenses to calculate Net Profit.</w:t>
      </w:r>
    </w:p>
    <w:p w14:paraId="7AA1E4D8" w14:textId="5F12F4A5" w:rsidR="00EB7AC8" w:rsidRDefault="00EB7AC8" w:rsidP="00EB7AC8">
      <w:r w:rsidRPr="00EB7AC8">
        <w:rPr>
          <w:noProof/>
        </w:rPr>
        <w:drawing>
          <wp:inline distT="0" distB="0" distL="0" distR="0" wp14:anchorId="7540409E" wp14:editId="5B569685">
            <wp:extent cx="5943600" cy="2243455"/>
            <wp:effectExtent l="0" t="0" r="0" b="4445"/>
            <wp:docPr id="16924933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49337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4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94B47" w14:textId="77777777" w:rsidR="00282596" w:rsidRDefault="00282596" w:rsidP="00EB7AC8"/>
    <w:p w14:paraId="18E6E0E8" w14:textId="77777777" w:rsidR="00282596" w:rsidRDefault="00282596" w:rsidP="00EB7AC8"/>
    <w:p w14:paraId="279B4072" w14:textId="77777777" w:rsidR="00282596" w:rsidRDefault="00282596" w:rsidP="00EB7AC8"/>
    <w:p w14:paraId="1F318A45" w14:textId="3D417716" w:rsidR="00B226BF" w:rsidRDefault="00B226BF" w:rsidP="00B226BF">
      <w:pPr>
        <w:pStyle w:val="ListParagraph"/>
        <w:numPr>
          <w:ilvl w:val="0"/>
          <w:numId w:val="1"/>
        </w:numPr>
      </w:pPr>
      <w:r w:rsidRPr="005A14E7">
        <w:rPr>
          <w:b/>
          <w:bCs/>
        </w:rPr>
        <w:lastRenderedPageBreak/>
        <w:t>Financial Reporting</w:t>
      </w:r>
      <w:r>
        <w:t>: -</w:t>
      </w:r>
    </w:p>
    <w:p w14:paraId="18A71AA4" w14:textId="0FA44CEE" w:rsidR="00B226BF" w:rsidRDefault="00A87184" w:rsidP="00B226BF">
      <w:pPr>
        <w:pStyle w:val="ListParagraph"/>
        <w:numPr>
          <w:ilvl w:val="0"/>
          <w:numId w:val="8"/>
        </w:numPr>
      </w:pPr>
      <w:r>
        <w:t>Balance Sheet</w:t>
      </w:r>
      <w:r w:rsidR="00E84CB0">
        <w:t>:</w:t>
      </w:r>
      <w:r w:rsidR="00E34169">
        <w:t xml:space="preserve"> </w:t>
      </w:r>
      <w:r w:rsidR="00E84CB0">
        <w:t>- No balance sheet entries are reflected.</w:t>
      </w:r>
    </w:p>
    <w:p w14:paraId="161A9B1E" w14:textId="4DF75007" w:rsidR="00282596" w:rsidRDefault="00282596" w:rsidP="00282596">
      <w:r w:rsidRPr="00282596">
        <w:rPr>
          <w:noProof/>
        </w:rPr>
        <w:drawing>
          <wp:inline distT="0" distB="0" distL="0" distR="0" wp14:anchorId="23C5EB5F" wp14:editId="59FDF747">
            <wp:extent cx="5943600" cy="3104515"/>
            <wp:effectExtent l="0" t="0" r="0" b="635"/>
            <wp:docPr id="10207243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72434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0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91DEF" w14:textId="752B8A7C" w:rsidR="00A87184" w:rsidRDefault="00A87184" w:rsidP="00B226BF">
      <w:pPr>
        <w:pStyle w:val="ListParagraph"/>
        <w:numPr>
          <w:ilvl w:val="0"/>
          <w:numId w:val="8"/>
        </w:numPr>
      </w:pPr>
      <w:r>
        <w:t xml:space="preserve">Income </w:t>
      </w:r>
      <w:r w:rsidR="00E34169">
        <w:t>Statement: - No Income Statement entries are reflected.</w:t>
      </w:r>
    </w:p>
    <w:p w14:paraId="5831E05C" w14:textId="03DF285E" w:rsidR="00282596" w:rsidRDefault="00282596" w:rsidP="00282596">
      <w:r w:rsidRPr="00282596">
        <w:rPr>
          <w:noProof/>
        </w:rPr>
        <w:drawing>
          <wp:inline distT="0" distB="0" distL="0" distR="0" wp14:anchorId="231C3F7E" wp14:editId="6F3EBB06">
            <wp:extent cx="5943600" cy="3197225"/>
            <wp:effectExtent l="0" t="0" r="0" b="3175"/>
            <wp:docPr id="18298669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86691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06181" w14:textId="77777777" w:rsidR="00E34169" w:rsidRDefault="00E34169" w:rsidP="00282596"/>
    <w:p w14:paraId="43F6CE55" w14:textId="77777777" w:rsidR="00E34169" w:rsidRDefault="00E34169" w:rsidP="00282596"/>
    <w:p w14:paraId="01E6AAE5" w14:textId="77777777" w:rsidR="00E34169" w:rsidRDefault="00E34169" w:rsidP="00282596"/>
    <w:p w14:paraId="1A5EAE57" w14:textId="2C03794E" w:rsidR="00A87184" w:rsidRDefault="00A87184" w:rsidP="00B226BF">
      <w:pPr>
        <w:pStyle w:val="ListParagraph"/>
        <w:numPr>
          <w:ilvl w:val="0"/>
          <w:numId w:val="8"/>
        </w:numPr>
      </w:pPr>
      <w:r>
        <w:lastRenderedPageBreak/>
        <w:t>Statement of Cash Flows</w:t>
      </w:r>
      <w:r w:rsidR="00E34169">
        <w:t>: - How to change GL Account categories as per GL in Chart of Accounts. How to Map the same as per COA to reflect in Cash flow Statements.</w:t>
      </w:r>
    </w:p>
    <w:p w14:paraId="124B8402" w14:textId="245C6F7A" w:rsidR="00E34169" w:rsidRDefault="00E34169" w:rsidP="00E34169">
      <w:r w:rsidRPr="00E34169">
        <w:rPr>
          <w:noProof/>
        </w:rPr>
        <w:drawing>
          <wp:inline distT="0" distB="0" distL="0" distR="0" wp14:anchorId="092D5F36" wp14:editId="0946B90C">
            <wp:extent cx="5943600" cy="3667125"/>
            <wp:effectExtent l="0" t="0" r="0" b="9525"/>
            <wp:docPr id="8581050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10505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DBFF" w14:textId="2C611C2C" w:rsidR="00E34169" w:rsidRDefault="00E34169" w:rsidP="00E34169">
      <w:r w:rsidRPr="00E34169">
        <w:rPr>
          <w:noProof/>
        </w:rPr>
        <w:drawing>
          <wp:inline distT="0" distB="0" distL="0" distR="0" wp14:anchorId="2482924A" wp14:editId="77130466">
            <wp:extent cx="5943600" cy="3962400"/>
            <wp:effectExtent l="0" t="0" r="0" b="0"/>
            <wp:docPr id="2057684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68414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B5B7E" w14:textId="4A31A4AF" w:rsidR="00282596" w:rsidRDefault="00282596" w:rsidP="00282596">
      <w:r w:rsidRPr="00282596">
        <w:rPr>
          <w:noProof/>
        </w:rPr>
        <w:lastRenderedPageBreak/>
        <w:drawing>
          <wp:inline distT="0" distB="0" distL="0" distR="0" wp14:anchorId="6D87B832" wp14:editId="2EF589A9">
            <wp:extent cx="5943600" cy="4132580"/>
            <wp:effectExtent l="0" t="0" r="0" b="1270"/>
            <wp:docPr id="802653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65397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3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8FC14" w14:textId="55A54E71" w:rsidR="00A87184" w:rsidRDefault="00A87184" w:rsidP="00B226BF">
      <w:pPr>
        <w:pStyle w:val="ListParagraph"/>
        <w:numPr>
          <w:ilvl w:val="0"/>
          <w:numId w:val="8"/>
        </w:numPr>
      </w:pPr>
      <w:r>
        <w:t>Statement of Retained Earnings</w:t>
      </w:r>
    </w:p>
    <w:p w14:paraId="242126B8" w14:textId="4E513788" w:rsidR="00282596" w:rsidRDefault="00282596" w:rsidP="00282596">
      <w:r w:rsidRPr="00282596">
        <w:rPr>
          <w:noProof/>
        </w:rPr>
        <w:drawing>
          <wp:inline distT="0" distB="0" distL="0" distR="0" wp14:anchorId="1CCC2C22" wp14:editId="1D6E5E52">
            <wp:extent cx="5943600" cy="2494915"/>
            <wp:effectExtent l="0" t="0" r="0" b="635"/>
            <wp:docPr id="20765603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560346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9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B9E68" w14:textId="77777777" w:rsidR="00282596" w:rsidRDefault="00282596" w:rsidP="00282596"/>
    <w:p w14:paraId="6E1E5F68" w14:textId="77777777" w:rsidR="00282596" w:rsidRDefault="00282596" w:rsidP="00282596"/>
    <w:p w14:paraId="75131446" w14:textId="77777777" w:rsidR="00282596" w:rsidRDefault="00282596" w:rsidP="00282596"/>
    <w:p w14:paraId="5CCF1776" w14:textId="77777777" w:rsidR="00282596" w:rsidRDefault="00282596" w:rsidP="00282596"/>
    <w:p w14:paraId="17C7F411" w14:textId="16F5B194" w:rsidR="00D24F19" w:rsidRDefault="00D24F19" w:rsidP="00D24F19">
      <w:pPr>
        <w:pStyle w:val="ListParagraph"/>
        <w:numPr>
          <w:ilvl w:val="0"/>
          <w:numId w:val="1"/>
        </w:numPr>
      </w:pPr>
      <w:r w:rsidRPr="005A14E7">
        <w:rPr>
          <w:b/>
          <w:bCs/>
        </w:rPr>
        <w:lastRenderedPageBreak/>
        <w:t>VAT Reports</w:t>
      </w:r>
      <w:r>
        <w:t>: -</w:t>
      </w:r>
    </w:p>
    <w:p w14:paraId="7C9B72E4" w14:textId="587C1EBB" w:rsidR="00F45F5D" w:rsidRDefault="00282596" w:rsidP="00282596">
      <w:pPr>
        <w:pStyle w:val="ListParagraph"/>
        <w:numPr>
          <w:ilvl w:val="0"/>
          <w:numId w:val="9"/>
        </w:numPr>
      </w:pPr>
      <w:r>
        <w:t>V</w:t>
      </w:r>
      <w:r w:rsidR="00E84CB0">
        <w:t>AT</w:t>
      </w:r>
      <w:r>
        <w:t xml:space="preserve"> </w:t>
      </w:r>
      <w:r w:rsidR="00D5398F">
        <w:t>Entries: -</w:t>
      </w:r>
      <w:r w:rsidR="00E34169">
        <w:t xml:space="preserve"> For </w:t>
      </w:r>
      <w:r w:rsidR="00960371">
        <w:t>Entry</w:t>
      </w:r>
      <w:r w:rsidR="00F45F5D">
        <w:t xml:space="preserve"> No:1 (purchase invoice entry),</w:t>
      </w:r>
      <w:r w:rsidR="00D5398F">
        <w:t xml:space="preserve"> even though </w:t>
      </w:r>
      <w:r w:rsidR="00E34169">
        <w:t xml:space="preserve">VAT Business Posting Group </w:t>
      </w:r>
      <w:r w:rsidR="00D5398F">
        <w:t xml:space="preserve">is “VAT EXP” system is posting with VAT Product Posting Group “VAT 5” which is incorrect and needs a permanent solution to change VAT Product Posting Group “No VAT”. </w:t>
      </w:r>
    </w:p>
    <w:p w14:paraId="50F929D6" w14:textId="2AFC641B" w:rsidR="007C3C29" w:rsidRDefault="00F45F5D" w:rsidP="00D4035E">
      <w:pPr>
        <w:pStyle w:val="ListParagraph"/>
        <w:ind w:left="1440"/>
      </w:pPr>
      <w:r>
        <w:t>A</w:t>
      </w:r>
      <w:r w:rsidR="00D5398F">
        <w:t>lso, For E</w:t>
      </w:r>
      <w:r>
        <w:t>ntry no’s 31,32,33,34,39,42,43 and 44 (</w:t>
      </w:r>
      <w:r w:rsidR="00D5398F">
        <w:t>customer prepayment entries</w:t>
      </w:r>
      <w:r>
        <w:t xml:space="preserve">) and Entry no’s 36,38,41,46 and 48 (sales invoice </w:t>
      </w:r>
      <w:r w:rsidR="007C3C29">
        <w:t xml:space="preserve">entries) system are posting with VAT Product Posting Group “VAT 5” which is incorrect and needs a permanent solution to change VAT Product Posting Group “No VAT”. </w:t>
      </w:r>
    </w:p>
    <w:p w14:paraId="2DBDD7B3" w14:textId="76E91E3C" w:rsidR="0030141B" w:rsidRDefault="00282596" w:rsidP="00282596">
      <w:r w:rsidRPr="00282596">
        <w:rPr>
          <w:noProof/>
        </w:rPr>
        <w:drawing>
          <wp:inline distT="0" distB="0" distL="0" distR="0" wp14:anchorId="78C2E4B0" wp14:editId="172CD674">
            <wp:extent cx="5943600" cy="4886325"/>
            <wp:effectExtent l="0" t="0" r="0" b="9525"/>
            <wp:docPr id="15786339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633949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AC4CA" w14:textId="77777777" w:rsidR="00D4035E" w:rsidRDefault="00D4035E" w:rsidP="00282596"/>
    <w:p w14:paraId="5C29E8D3" w14:textId="77777777" w:rsidR="00D4035E" w:rsidRDefault="00D4035E" w:rsidP="00282596"/>
    <w:p w14:paraId="7D2626D3" w14:textId="77777777" w:rsidR="00D4035E" w:rsidRDefault="00D4035E" w:rsidP="00282596"/>
    <w:p w14:paraId="7CA0217A" w14:textId="77777777" w:rsidR="00D4035E" w:rsidRDefault="00D4035E" w:rsidP="00282596"/>
    <w:p w14:paraId="4219FBF0" w14:textId="77777777" w:rsidR="00D4035E" w:rsidRDefault="00D4035E" w:rsidP="00282596"/>
    <w:p w14:paraId="7BB0D11B" w14:textId="318446D3" w:rsidR="00282596" w:rsidRDefault="00E84CB0" w:rsidP="00282596">
      <w:pPr>
        <w:pStyle w:val="ListParagraph"/>
        <w:numPr>
          <w:ilvl w:val="0"/>
          <w:numId w:val="2"/>
        </w:numPr>
      </w:pPr>
      <w:r>
        <w:lastRenderedPageBreak/>
        <w:t>VAT Statements</w:t>
      </w:r>
      <w:r w:rsidR="00D4035E">
        <w:t xml:space="preserve">: -How to do the set up? </w:t>
      </w:r>
    </w:p>
    <w:p w14:paraId="36089A60" w14:textId="06CD8DF1" w:rsidR="00E84CB0" w:rsidRDefault="00E84CB0" w:rsidP="00E84CB0">
      <w:r w:rsidRPr="00E84CB0">
        <w:rPr>
          <w:noProof/>
        </w:rPr>
        <w:drawing>
          <wp:inline distT="0" distB="0" distL="0" distR="0" wp14:anchorId="46B4B89D" wp14:editId="7540EAE1">
            <wp:extent cx="5943600" cy="5600700"/>
            <wp:effectExtent l="0" t="0" r="0" b="0"/>
            <wp:docPr id="13915170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517044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39144" w14:textId="77777777" w:rsidR="0030141B" w:rsidRDefault="0030141B" w:rsidP="00E84CB0"/>
    <w:p w14:paraId="6BDBF0C1" w14:textId="77777777" w:rsidR="0030141B" w:rsidRDefault="0030141B" w:rsidP="00E84CB0"/>
    <w:p w14:paraId="115D228F" w14:textId="77777777" w:rsidR="00D4035E" w:rsidRDefault="00D4035E" w:rsidP="00E84CB0"/>
    <w:p w14:paraId="4AA58AA1" w14:textId="77777777" w:rsidR="00D4035E" w:rsidRDefault="00D4035E" w:rsidP="00E84CB0"/>
    <w:p w14:paraId="3F56FEFA" w14:textId="77777777" w:rsidR="00D4035E" w:rsidRDefault="00D4035E" w:rsidP="00E84CB0"/>
    <w:p w14:paraId="6D42CA7E" w14:textId="77777777" w:rsidR="00D4035E" w:rsidRDefault="00D4035E" w:rsidP="00E84CB0"/>
    <w:p w14:paraId="40852BBF" w14:textId="77777777" w:rsidR="00D4035E" w:rsidRDefault="00D4035E" w:rsidP="00E84CB0"/>
    <w:p w14:paraId="1B43FF48" w14:textId="77777777" w:rsidR="00D4035E" w:rsidRDefault="00D4035E" w:rsidP="00E84CB0"/>
    <w:p w14:paraId="6CA999E1" w14:textId="30D117EA" w:rsidR="00E84CB0" w:rsidRDefault="00E84CB0" w:rsidP="00E84CB0">
      <w:pPr>
        <w:pStyle w:val="ListParagraph"/>
        <w:numPr>
          <w:ilvl w:val="0"/>
          <w:numId w:val="2"/>
        </w:numPr>
      </w:pPr>
      <w:r>
        <w:lastRenderedPageBreak/>
        <w:t>VAT Register</w:t>
      </w:r>
      <w:r w:rsidR="00D4035E">
        <w:t>:- Document numbers are not displaying in full as per number series defined.</w:t>
      </w:r>
    </w:p>
    <w:p w14:paraId="634CAB08" w14:textId="61BDFFF7" w:rsidR="00E84CB0" w:rsidRDefault="00E84CB0" w:rsidP="00E84CB0">
      <w:r w:rsidRPr="00E84CB0">
        <w:rPr>
          <w:noProof/>
        </w:rPr>
        <w:drawing>
          <wp:inline distT="0" distB="0" distL="0" distR="0" wp14:anchorId="511190D4" wp14:editId="03EF92F8">
            <wp:extent cx="5943600" cy="4319270"/>
            <wp:effectExtent l="0" t="0" r="0" b="5080"/>
            <wp:docPr id="2034382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38234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1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20F0E" w14:textId="5B0C1C5A" w:rsidR="00E84CB0" w:rsidRDefault="00E84CB0" w:rsidP="00E84CB0">
      <w:pPr>
        <w:pStyle w:val="ListParagraph"/>
        <w:numPr>
          <w:ilvl w:val="0"/>
          <w:numId w:val="2"/>
        </w:numPr>
      </w:pPr>
      <w:r>
        <w:t>VAT Returns</w:t>
      </w:r>
      <w:r w:rsidR="00D4035E">
        <w:t>: -How to do the set up?</w:t>
      </w:r>
    </w:p>
    <w:p w14:paraId="2F12E1CA" w14:textId="3A5B9398" w:rsidR="00D4035E" w:rsidRDefault="00E84CB0" w:rsidP="00E84CB0">
      <w:r w:rsidRPr="00E84CB0">
        <w:rPr>
          <w:noProof/>
        </w:rPr>
        <w:drawing>
          <wp:inline distT="0" distB="0" distL="0" distR="0" wp14:anchorId="21CE1E7D" wp14:editId="1B2370DC">
            <wp:extent cx="5943600" cy="3028950"/>
            <wp:effectExtent l="0" t="0" r="0" b="0"/>
            <wp:docPr id="15021152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115263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71D82" w14:textId="172387FE" w:rsidR="00D24F19" w:rsidRDefault="00D24F19" w:rsidP="00D24F19">
      <w:pPr>
        <w:pStyle w:val="ListParagraph"/>
        <w:numPr>
          <w:ilvl w:val="0"/>
          <w:numId w:val="1"/>
        </w:numPr>
      </w:pPr>
      <w:r w:rsidRPr="005A14E7">
        <w:rPr>
          <w:b/>
          <w:bCs/>
        </w:rPr>
        <w:lastRenderedPageBreak/>
        <w:t>Prepayments</w:t>
      </w:r>
      <w:r>
        <w:t>: -</w:t>
      </w:r>
    </w:p>
    <w:p w14:paraId="3A9DE3CB" w14:textId="5CAEF78D" w:rsidR="00D4035E" w:rsidRDefault="00D4035E" w:rsidP="00D4035E">
      <w:pPr>
        <w:pStyle w:val="ListParagraph"/>
        <w:numPr>
          <w:ilvl w:val="0"/>
          <w:numId w:val="10"/>
        </w:numPr>
      </w:pPr>
      <w:r>
        <w:t>For Export customer, prepayment entries are posted to GL code 2200030 (Prepayment-Debtors (Domestic)) instead of GL code 2200040 (Prepayment-Debtors (Export)).</w:t>
      </w:r>
    </w:p>
    <w:p w14:paraId="705D8D3F" w14:textId="3F5BD455" w:rsidR="00B226BF" w:rsidRDefault="00D4035E" w:rsidP="00B226BF">
      <w:r w:rsidRPr="0030141B">
        <w:rPr>
          <w:noProof/>
        </w:rPr>
        <w:drawing>
          <wp:inline distT="0" distB="0" distL="0" distR="0" wp14:anchorId="2CFFF33A" wp14:editId="2DF42189">
            <wp:extent cx="5943600" cy="1809750"/>
            <wp:effectExtent l="0" t="0" r="0" b="0"/>
            <wp:docPr id="9768073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807345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D5F5F" w14:textId="0FA8BCA4" w:rsidR="005A14E7" w:rsidRDefault="005A14E7" w:rsidP="005A14E7">
      <w:pPr>
        <w:pStyle w:val="ListParagraph"/>
        <w:numPr>
          <w:ilvl w:val="0"/>
          <w:numId w:val="1"/>
        </w:numPr>
      </w:pPr>
      <w:r w:rsidRPr="005A14E7">
        <w:rPr>
          <w:b/>
          <w:bCs/>
        </w:rPr>
        <w:t>General Ledger Setup</w:t>
      </w:r>
      <w:r>
        <w:t>: - Please remove highlighted Item Charges mapping in production environment;</w:t>
      </w:r>
    </w:p>
    <w:p w14:paraId="21689D66" w14:textId="77777777" w:rsidR="005A14E7" w:rsidRDefault="005A14E7" w:rsidP="005A14E7">
      <w:pPr>
        <w:pStyle w:val="ListParagraph"/>
      </w:pPr>
    </w:p>
    <w:p w14:paraId="22FF8FBA" w14:textId="77777777" w:rsidR="005A14E7" w:rsidRDefault="005A14E7" w:rsidP="005A14E7">
      <w:pPr>
        <w:pStyle w:val="ListParagraph"/>
      </w:pPr>
      <w:r w:rsidRPr="005A14E7">
        <w:rPr>
          <w:noProof/>
        </w:rPr>
        <w:drawing>
          <wp:inline distT="0" distB="0" distL="0" distR="0" wp14:anchorId="347841CB" wp14:editId="68244919">
            <wp:extent cx="5943600" cy="2907030"/>
            <wp:effectExtent l="0" t="0" r="0" b="7620"/>
            <wp:docPr id="14173857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38579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0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9CB57" w14:textId="77777777" w:rsidR="00721A11" w:rsidRDefault="00721A11" w:rsidP="005A14E7">
      <w:pPr>
        <w:pStyle w:val="ListParagraph"/>
      </w:pPr>
    </w:p>
    <w:p w14:paraId="71E95C39" w14:textId="06B70C76" w:rsidR="00721A11" w:rsidRPr="00721A11" w:rsidRDefault="00721A11" w:rsidP="00721A11">
      <w:pPr>
        <w:pStyle w:val="ListParagraph"/>
        <w:numPr>
          <w:ilvl w:val="0"/>
          <w:numId w:val="1"/>
        </w:numPr>
        <w:rPr>
          <w:b/>
          <w:bCs/>
        </w:rPr>
      </w:pPr>
      <w:r w:rsidRPr="00721A11">
        <w:rPr>
          <w:b/>
          <w:bCs/>
        </w:rPr>
        <w:t>Royalty Master</w:t>
      </w:r>
      <w:r>
        <w:rPr>
          <w:b/>
          <w:bCs/>
        </w:rPr>
        <w:t xml:space="preserve">: - </w:t>
      </w:r>
      <w:r>
        <w:t>S</w:t>
      </w:r>
      <w:r w:rsidRPr="00721A11">
        <w:t xml:space="preserve">ystem is calculating Royalty based on the supplier currency and </w:t>
      </w:r>
      <w:r>
        <w:t xml:space="preserve">not </w:t>
      </w:r>
      <w:r w:rsidRPr="00721A11">
        <w:t>converting to AED</w:t>
      </w:r>
      <w:r w:rsidRPr="00721A11">
        <w:rPr>
          <w:b/>
          <w:bCs/>
        </w:rPr>
        <w:t>.</w:t>
      </w:r>
    </w:p>
    <w:p w14:paraId="52049336" w14:textId="53CD91D2" w:rsidR="005A14E7" w:rsidRDefault="005A14E7" w:rsidP="005A14E7">
      <w:pPr>
        <w:pStyle w:val="ListParagraph"/>
      </w:pPr>
    </w:p>
    <w:p w14:paraId="3CD2DBD5" w14:textId="10D7DB64" w:rsidR="00D4035E" w:rsidRDefault="00D4035E" w:rsidP="00D4035E">
      <w:pPr>
        <w:pStyle w:val="ListParagraph"/>
        <w:numPr>
          <w:ilvl w:val="0"/>
          <w:numId w:val="1"/>
        </w:numPr>
      </w:pPr>
      <w:r w:rsidRPr="005A14E7">
        <w:rPr>
          <w:b/>
          <w:bCs/>
        </w:rPr>
        <w:t xml:space="preserve">MIS </w:t>
      </w:r>
      <w:r w:rsidR="005A14E7" w:rsidRPr="005A14E7">
        <w:rPr>
          <w:b/>
          <w:bCs/>
        </w:rPr>
        <w:t>Reports</w:t>
      </w:r>
      <w:r w:rsidR="005A14E7">
        <w:t>: -</w:t>
      </w:r>
      <w:r>
        <w:t xml:space="preserve"> To be discussed.</w:t>
      </w:r>
    </w:p>
    <w:p w14:paraId="0A27C47B" w14:textId="77777777" w:rsidR="005A14E7" w:rsidRDefault="005A14E7" w:rsidP="005A14E7">
      <w:pPr>
        <w:pStyle w:val="ListParagraph"/>
      </w:pPr>
    </w:p>
    <w:sectPr w:rsidR="005A14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03B4"/>
    <w:multiLevelType w:val="hybridMultilevel"/>
    <w:tmpl w:val="881E4E78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7766AB"/>
    <w:multiLevelType w:val="hybridMultilevel"/>
    <w:tmpl w:val="19AC472E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3A2D84"/>
    <w:multiLevelType w:val="hybridMultilevel"/>
    <w:tmpl w:val="09F08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E1BA2"/>
    <w:multiLevelType w:val="hybridMultilevel"/>
    <w:tmpl w:val="9E4C736A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57E5985"/>
    <w:multiLevelType w:val="hybridMultilevel"/>
    <w:tmpl w:val="50DED596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CC45A1"/>
    <w:multiLevelType w:val="hybridMultilevel"/>
    <w:tmpl w:val="684C8382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F021EF"/>
    <w:multiLevelType w:val="hybridMultilevel"/>
    <w:tmpl w:val="92DA4DA6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189608C"/>
    <w:multiLevelType w:val="hybridMultilevel"/>
    <w:tmpl w:val="D1147BF6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CFA29EB"/>
    <w:multiLevelType w:val="hybridMultilevel"/>
    <w:tmpl w:val="881E4E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4DA21D7"/>
    <w:multiLevelType w:val="hybridMultilevel"/>
    <w:tmpl w:val="573AA8EE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7203273">
    <w:abstractNumId w:val="2"/>
  </w:num>
  <w:num w:numId="2" w16cid:durableId="148837542">
    <w:abstractNumId w:val="8"/>
  </w:num>
  <w:num w:numId="3" w16cid:durableId="1327439887">
    <w:abstractNumId w:val="3"/>
  </w:num>
  <w:num w:numId="4" w16cid:durableId="1657565311">
    <w:abstractNumId w:val="5"/>
  </w:num>
  <w:num w:numId="5" w16cid:durableId="185558877">
    <w:abstractNumId w:val="6"/>
  </w:num>
  <w:num w:numId="6" w16cid:durableId="568928471">
    <w:abstractNumId w:val="7"/>
  </w:num>
  <w:num w:numId="7" w16cid:durableId="446972163">
    <w:abstractNumId w:val="4"/>
  </w:num>
  <w:num w:numId="8" w16cid:durableId="1987777485">
    <w:abstractNumId w:val="9"/>
  </w:num>
  <w:num w:numId="9" w16cid:durableId="226383281">
    <w:abstractNumId w:val="1"/>
  </w:num>
  <w:num w:numId="10" w16cid:durableId="837039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217"/>
    <w:rsid w:val="00064D47"/>
    <w:rsid w:val="00282596"/>
    <w:rsid w:val="0030141B"/>
    <w:rsid w:val="00486438"/>
    <w:rsid w:val="00520E66"/>
    <w:rsid w:val="005A14E7"/>
    <w:rsid w:val="005F2217"/>
    <w:rsid w:val="00721A11"/>
    <w:rsid w:val="007C3C29"/>
    <w:rsid w:val="00960371"/>
    <w:rsid w:val="009F219E"/>
    <w:rsid w:val="00A87184"/>
    <w:rsid w:val="00B226BF"/>
    <w:rsid w:val="00B9617F"/>
    <w:rsid w:val="00D24F19"/>
    <w:rsid w:val="00D4035E"/>
    <w:rsid w:val="00D5398F"/>
    <w:rsid w:val="00E32F22"/>
    <w:rsid w:val="00E34169"/>
    <w:rsid w:val="00E84CB0"/>
    <w:rsid w:val="00EB7AC8"/>
    <w:rsid w:val="00F45F5D"/>
    <w:rsid w:val="00FE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06149"/>
  <w15:chartTrackingRefBased/>
  <w15:docId w15:val="{E68DD8CB-1207-460F-BA39-4E5D4327E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emf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  025</dc:creator>
  <cp:keywords/>
  <dc:description/>
  <cp:lastModifiedBy>TC  025</cp:lastModifiedBy>
  <cp:revision>4</cp:revision>
  <dcterms:created xsi:type="dcterms:W3CDTF">2023-06-15T11:29:00Z</dcterms:created>
  <dcterms:modified xsi:type="dcterms:W3CDTF">2023-06-15T13:16:00Z</dcterms:modified>
</cp:coreProperties>
</file>